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0F" w:rsidRPr="00F8650F" w:rsidRDefault="00F8650F" w:rsidP="00F8650F">
      <w:pPr>
        <w:shd w:val="clear" w:color="auto" w:fill="EFEFE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9"/>
          <w:szCs w:val="39"/>
          <w:lang w:eastAsia="ru-RU"/>
        </w:rPr>
      </w:pPr>
      <w:r w:rsidRPr="00F8650F">
        <w:rPr>
          <w:rFonts w:ascii="Segoe UI" w:eastAsia="Times New Roman" w:hAnsi="Segoe UI" w:cs="Segoe UI"/>
          <w:b/>
          <w:bCs/>
          <w:color w:val="333333"/>
          <w:sz w:val="39"/>
          <w:szCs w:val="39"/>
          <w:lang w:eastAsia="ru-RU"/>
        </w:rPr>
        <w:t>Общая информация о центре «Точка роста»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С 19 октября 2019 года на базе нашей школы</w:t>
      </w: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начал внедряться проект </w:t>
      </w:r>
      <w:r w:rsidRPr="00F8650F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"Точка роста"</w:t>
      </w: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в рамках федеральной программы "Современная школа".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Центры образования цифрового и гуманитарного профилей«Точка роста» направлены на формирование современных компетенций и навыков у обучающихся, в том числе по предметным областям «Технология», «Информатика», «Основы безопасности жизнедеятельности».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Целями деятельности Центров являются: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- 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Функции Центра: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Реализация разноуровневых дополнительных общеобразовательных программ цифрового, естественнонаучного и технического профилей, а также иных программ в рамках внеурочной деятельности обучающихся.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Обеспечение создания, апробации и внедрения модели равного доступа к современным общеобразовательным программам цифрового, естественнонаучного и технического профилей детям иных населенных пунктов сельских территорий.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Внедрение сетевых форм реализации программ дополнительного образования.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Содействие развитию шахматного образования.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Вовлечение обучающихся и педагогов в проектную деятельность.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 центре «Точки роста» будет осуществляться единый подход к общеобразовательным программам, составленным в соответствии с новыми предметными областями Технология, Информатика и ОБЖ.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Изменяется содержательная сторона предметной области «Технология», в которую будут введены новые образовательные компетенции: 3D-моделирование, прототипирование, компьютерное черчение, технологии цифрового пространства – при сохранении объема технологических дисциплин.</w:t>
      </w:r>
    </w:p>
    <w:p w:rsidR="00F8650F" w:rsidRPr="00F8650F" w:rsidRDefault="00F8650F" w:rsidP="00F8650F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8650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Данные предметные области будут реализовываться на уровнях начального, среднего и общего образования, а также в формате урочных, внеурочных занятий и с помощью технологий дополнительного образования.  </w:t>
      </w:r>
    </w:p>
    <w:p w:rsidR="004D15BC" w:rsidRDefault="004D15BC">
      <w:bookmarkStart w:id="0" w:name="_GoBack"/>
      <w:bookmarkEnd w:id="0"/>
    </w:p>
    <w:sectPr w:rsidR="004D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56"/>
    <w:rsid w:val="004D15BC"/>
    <w:rsid w:val="00B74C56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2</cp:revision>
  <dcterms:created xsi:type="dcterms:W3CDTF">2022-02-06T12:16:00Z</dcterms:created>
  <dcterms:modified xsi:type="dcterms:W3CDTF">2022-02-06T12:16:00Z</dcterms:modified>
</cp:coreProperties>
</file>