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77" w:rsidRPr="002B1304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Медиа</w:t>
      </w:r>
      <w:proofErr w:type="spellEnd"/>
      <w:r w:rsidR="00D250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информационному сопровождению создания и функционирования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 xml:space="preserve">Центров образования цифрового и гуманитарного профилей 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>«Точка роста»</w:t>
      </w:r>
      <w:r>
        <w:rPr>
          <w:b/>
          <w:sz w:val="28"/>
          <w:szCs w:val="28"/>
        </w:rPr>
        <w:t xml:space="preserve">при МБОУ </w:t>
      </w:r>
      <w:r w:rsidR="002B1304">
        <w:rPr>
          <w:b/>
          <w:sz w:val="28"/>
          <w:szCs w:val="28"/>
        </w:rPr>
        <w:t xml:space="preserve"> «</w:t>
      </w:r>
      <w:proofErr w:type="spellStart"/>
      <w:r w:rsidR="002B1304">
        <w:rPr>
          <w:b/>
          <w:sz w:val="28"/>
          <w:szCs w:val="28"/>
        </w:rPr>
        <w:t>Сельментаузенская</w:t>
      </w:r>
      <w:proofErr w:type="spellEnd"/>
      <w:r w:rsidR="002B1304">
        <w:rPr>
          <w:b/>
          <w:sz w:val="28"/>
          <w:szCs w:val="28"/>
        </w:rPr>
        <w:t xml:space="preserve"> СОШ» </w:t>
      </w:r>
      <w:r>
        <w:rPr>
          <w:b/>
          <w:sz w:val="28"/>
          <w:szCs w:val="28"/>
        </w:rPr>
        <w:t>на 2019 г.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2551"/>
        <w:gridCol w:w="2127"/>
        <w:gridCol w:w="5103"/>
        <w:gridCol w:w="2268"/>
      </w:tblGrid>
      <w:tr w:rsidR="001A6D77" w:rsidRPr="008A15B9" w:rsidTr="00E55359">
        <w:trPr>
          <w:trHeight w:val="247"/>
        </w:trPr>
        <w:tc>
          <w:tcPr>
            <w:tcW w:w="709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</w:t>
            </w:r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Наименование мероприятия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(-</w:t>
            </w:r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й)</w:t>
            </w: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СМИ</w:t>
            </w:r>
          </w:p>
        </w:tc>
        <w:tc>
          <w:tcPr>
            <w:tcW w:w="2127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510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Смысловая нагрузка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Форма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сопровождения</w:t>
            </w:r>
          </w:p>
        </w:tc>
      </w:tr>
      <w:tr w:rsidR="00E55359" w:rsidRPr="008A15B9" w:rsidTr="00E55359">
        <w:trPr>
          <w:trHeight w:val="537"/>
        </w:trPr>
        <w:tc>
          <w:tcPr>
            <w:tcW w:w="709" w:type="dxa"/>
            <w:vMerge w:val="restart"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3261" w:type="dxa"/>
            <w:vMerge w:val="restart"/>
          </w:tcPr>
          <w:p w:rsidR="00E5535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 о начале реализации проекта.</w:t>
            </w:r>
          </w:p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E5535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Проведение заседания рабочей группы органа управления образованием субъекта РФ </w:t>
            </w:r>
          </w:p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E55359" w:rsidRDefault="00E55359">
            <w:r w:rsidRPr="005A5695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 w:val="restart"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5103" w:type="dxa"/>
            <w:vMerge w:val="restart"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Первоначальная 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 </w:t>
            </w:r>
          </w:p>
        </w:tc>
        <w:tc>
          <w:tcPr>
            <w:tcW w:w="2268" w:type="dxa"/>
          </w:tcPr>
          <w:p w:rsidR="00E55359" w:rsidRDefault="00E55359">
            <w:r w:rsidRPr="000B6EE3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E55359" w:rsidRPr="008A15B9" w:rsidTr="00E55359">
        <w:trPr>
          <w:trHeight w:val="545"/>
        </w:trPr>
        <w:tc>
          <w:tcPr>
            <w:tcW w:w="709" w:type="dxa"/>
            <w:vMerge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E55359" w:rsidRDefault="00E55359">
            <w:r w:rsidRPr="005A5695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55359" w:rsidRPr="008A15B9" w:rsidRDefault="00E55359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5359" w:rsidRDefault="00E55359">
            <w:r w:rsidRPr="000B6EE3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1134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2264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595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3261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Пресс-конференция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Презентация проекта и концепции Центра для 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различных аудиторий (обучающиеся, педагоги, родители </w:t>
            </w:r>
            <w:proofErr w:type="gramEnd"/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Запу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ск 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стр</w:t>
            </w:r>
            <w:proofErr w:type="gramEnd"/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аницы на официальном 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сайт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е ОУ</w:t>
            </w:r>
          </w:p>
        </w:tc>
        <w:tc>
          <w:tcPr>
            <w:tcW w:w="2551" w:type="dxa"/>
          </w:tcPr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Телевидение </w:t>
            </w:r>
          </w:p>
        </w:tc>
        <w:tc>
          <w:tcPr>
            <w:tcW w:w="2127" w:type="dxa"/>
            <w:vMerge w:val="restart"/>
          </w:tcPr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Май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- июнь</w:t>
            </w:r>
          </w:p>
        </w:tc>
        <w:tc>
          <w:tcPr>
            <w:tcW w:w="5103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по созданию Центров образования цифрового и гуманитарного профилей «Точка роста»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Подготовленные материалы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E55359">
        <w:trPr>
          <w:trHeight w:val="5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1075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4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3261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Мероприятия по повышению квалификации педагогов Центров с привлечением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федеральных экспертов и </w:t>
            </w:r>
            <w:proofErr w:type="spellStart"/>
            <w:r>
              <w:rPr>
                <w:sz w:val="23"/>
                <w:szCs w:val="23"/>
              </w:rPr>
              <w:t>тьюторов</w:t>
            </w:r>
            <w:proofErr w:type="spellEnd"/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Сетевые СМИ и Интернет-ресурсы </w:t>
            </w:r>
          </w:p>
        </w:tc>
        <w:tc>
          <w:tcPr>
            <w:tcW w:w="2127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Май 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-н</w:t>
            </w:r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оябрь </w:t>
            </w:r>
          </w:p>
        </w:tc>
        <w:tc>
          <w:tcPr>
            <w:tcW w:w="5103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Выпускается новость об участии педагогов в образовательной сессии и отзывы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самих педагогов по итогам сессий на сайтах муниципальных органов управления образованием, на сайтах образовательных организаций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анонсы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3261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ремонта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закупка оборудования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сайта /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горячей линии по вопросам записи детей </w:t>
            </w: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Сетевые СМИ и Интернет-ресурсы 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Май-Июнь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1A6D77" w:rsidRPr="00B5374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Публикация адресов площадок, Центров, фото-фиксация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3261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Старт набора детей / запуск рекламной кампании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Онлайн реклама на порталах и печать плакатов для размещения в школьных автобусах, образовательных организациях, местах массового пребывания жителей.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Организуется горячая линия (телефон, интернет) по вопросам набора детей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3261" w:type="dxa"/>
            <w:vMerge w:val="restart"/>
          </w:tcPr>
          <w:p w:rsidR="001A6D77" w:rsidRPr="00184ED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баннера с информацией о наборе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в Центры </w:t>
            </w: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5103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3261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ремонтных работ помещений Центров в </w:t>
            </w:r>
            <w:r>
              <w:rPr>
                <w:sz w:val="23"/>
                <w:szCs w:val="23"/>
              </w:rPr>
              <w:lastRenderedPageBreak/>
              <w:t xml:space="preserve">соответствии с </w:t>
            </w:r>
            <w:proofErr w:type="spellStart"/>
            <w:r>
              <w:rPr>
                <w:sz w:val="23"/>
                <w:szCs w:val="23"/>
              </w:rPr>
              <w:t>брендбуком</w:t>
            </w:r>
            <w:proofErr w:type="spellEnd"/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Телевидение 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Июнь- Август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Муниципалитеты и администрации районов публикуют информацию о статусе ремонтных и </w:t>
            </w:r>
            <w:r>
              <w:rPr>
                <w:sz w:val="23"/>
                <w:szCs w:val="23"/>
              </w:rPr>
              <w:lastRenderedPageBreak/>
              <w:t xml:space="preserve">иных работ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Выходит обзорный репортаж по итогам выезда на места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3261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Окончание ремонта помещений / установка и настройка оборудования / приемка </w:t>
            </w: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Телевидение и радио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  <w:proofErr w:type="gramStart"/>
            <w:r>
              <w:rPr>
                <w:sz w:val="23"/>
                <w:szCs w:val="23"/>
              </w:rPr>
              <w:t>-С</w:t>
            </w:r>
            <w:proofErr w:type="gramEnd"/>
            <w:r>
              <w:rPr>
                <w:sz w:val="23"/>
                <w:szCs w:val="23"/>
              </w:rPr>
              <w:t xml:space="preserve">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>
              <w:rPr>
                <w:sz w:val="23"/>
                <w:szCs w:val="23"/>
              </w:rPr>
              <w:t>отчитываются о внедрении</w:t>
            </w:r>
            <w:proofErr w:type="gramEnd"/>
            <w:r>
              <w:rPr>
                <w:sz w:val="23"/>
                <w:szCs w:val="23"/>
              </w:rPr>
              <w:t xml:space="preserve"> своего оборудования, для приглашенных СМИ делают пресс-подход, все участники дают подробные комментарии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3261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Торжественное открытие Центров в образовательных организациях субъекта Российской Федерации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и его заместители, главы муниципальных образований посещают образовательные организации, участвуют в торжественных открытиях Центров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</w:p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Делаются фотографии и видео для дальнейшего использования в работе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3261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Поддержание интереса к Центрам и общее информационное сопровождение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212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103" w:type="dxa"/>
            <w:vMerge w:val="restart"/>
          </w:tcPr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Выезд 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 </w:t>
            </w: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E55359">
        <w:trPr>
          <w:trHeight w:val="661"/>
        </w:trPr>
        <w:tc>
          <w:tcPr>
            <w:tcW w:w="709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212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</w:tbl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49703E" w:rsidRDefault="0049703E"/>
    <w:sectPr w:rsidR="0049703E" w:rsidSect="00E553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6D77"/>
    <w:rsid w:val="001A6D77"/>
    <w:rsid w:val="002B1304"/>
    <w:rsid w:val="0049703E"/>
    <w:rsid w:val="00B15C0D"/>
    <w:rsid w:val="00D25006"/>
    <w:rsid w:val="00E5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D77"/>
    <w:pPr>
      <w:autoSpaceDE w:val="0"/>
    </w:pPr>
    <w:rPr>
      <w:rFonts w:ascii="Calibri;Calibri" w:eastAsia="Calibri;Calibri" w:hAnsi="Calibri;Calibri" w:cs="Calibri;Calibri"/>
      <w:color w:val="000000"/>
      <w:lang w:eastAsia="ru-RU"/>
    </w:rPr>
  </w:style>
  <w:style w:type="paragraph" w:styleId="1">
    <w:name w:val="heading 1"/>
    <w:basedOn w:val="a"/>
    <w:next w:val="a0"/>
    <w:link w:val="10"/>
    <w:rsid w:val="001A6D77"/>
    <w:pPr>
      <w:keepNext/>
      <w:widowControl w:val="0"/>
      <w:numPr>
        <w:numId w:val="1"/>
      </w:numPr>
      <w:suppressAutoHyphens/>
      <w:autoSpaceDE/>
      <w:spacing w:before="240" w:after="120"/>
      <w:outlineLvl w:val="0"/>
    </w:pPr>
    <w:rPr>
      <w:rFonts w:ascii="Arial" w:eastAsia="Microsoft YaHei" w:hAnsi="Arial" w:cs="Mangal"/>
      <w:b/>
      <w:bCs/>
      <w:color w:val="auto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1A6D77"/>
    <w:pPr>
      <w:keepNext/>
      <w:widowControl w:val="0"/>
      <w:numPr>
        <w:ilvl w:val="1"/>
        <w:numId w:val="1"/>
      </w:numPr>
      <w:suppressAutoHyphens/>
      <w:autoSpaceDE/>
      <w:spacing w:before="200" w:after="120"/>
      <w:outlineLvl w:val="1"/>
    </w:pPr>
    <w:rPr>
      <w:rFonts w:ascii="Arial" w:eastAsia="Microsoft YaHei" w:hAnsi="Arial" w:cs="Mangal"/>
      <w:b/>
      <w:bCs/>
      <w:color w:val="auto"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1A6D77"/>
    <w:pPr>
      <w:widowControl w:val="0"/>
      <w:suppressAutoHyphens/>
      <w:autoSpaceDE/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1A6D77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1A6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1A6D77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1A6D77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5">
    <w:name w:val="No Spacing"/>
    <w:uiPriority w:val="1"/>
    <w:qFormat/>
    <w:rsid w:val="001A6D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6</cp:revision>
  <dcterms:created xsi:type="dcterms:W3CDTF">2019-05-20T13:31:00Z</dcterms:created>
  <dcterms:modified xsi:type="dcterms:W3CDTF">2021-09-24T07:10:00Z</dcterms:modified>
</cp:coreProperties>
</file>